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85A3508" w14:textId="4A2AE0CD" w:rsidR="00180590" w:rsidRDefault="00E65D2C" w:rsidP="00180590">
      <w:pPr>
        <w:pStyle w:val="TESupportingInformation"/>
        <w:spacing w:after="0"/>
        <w:jc w:val="center"/>
        <w:rPr>
          <w:b/>
          <w:sz w:val="32"/>
          <w:szCs w:val="32"/>
        </w:rPr>
      </w:pPr>
      <w:r w:rsidRPr="00180590">
        <w:rPr>
          <w:b/>
          <w:sz w:val="32"/>
          <w:szCs w:val="32"/>
        </w:rPr>
        <w:t>Supporting Information</w:t>
      </w:r>
    </w:p>
    <w:p w14:paraId="65ECB5EA" w14:textId="40C8C544" w:rsidR="00180590" w:rsidRPr="0044486B" w:rsidRDefault="00180590" w:rsidP="0044486B">
      <w:pPr>
        <w:pStyle w:val="TESupportingInformation"/>
        <w:jc w:val="center"/>
        <w:rPr>
          <w:rFonts w:eastAsia="DengXian" w:hint="eastAsia"/>
          <w:b/>
          <w:bCs/>
          <w:szCs w:val="24"/>
        </w:rPr>
      </w:pPr>
      <w:r w:rsidRPr="00180590">
        <w:rPr>
          <w:b/>
          <w:bCs/>
          <w:szCs w:val="24"/>
        </w:rPr>
        <w:t>“</w:t>
      </w:r>
      <w:bookmarkStart w:id="0" w:name="_Hlk16969882"/>
      <w:r w:rsidRPr="00180590">
        <w:rPr>
          <w:rFonts w:eastAsia="DengXian"/>
          <w:b/>
          <w:bCs/>
          <w:szCs w:val="24"/>
        </w:rPr>
        <w:t>Synthesis of aminated polystyrene and its self-assembly with nanoparticles at oil/water interface”</w:t>
      </w:r>
      <w:bookmarkStart w:id="1" w:name="_GoBack"/>
      <w:bookmarkEnd w:id="0"/>
      <w:bookmarkEnd w:id="1"/>
    </w:p>
    <w:p w14:paraId="104040AF" w14:textId="77777777" w:rsidR="00E65D2C" w:rsidRDefault="00E65D2C" w:rsidP="00E65D2C">
      <w:pPr>
        <w:pStyle w:val="TESupportingInformation"/>
        <w:rPr>
          <w:rFonts w:eastAsia="DengXian"/>
        </w:rPr>
      </w:pPr>
      <w:r>
        <w:rPr>
          <w:rFonts w:eastAsia="DengXian"/>
        </w:rPr>
        <w:t xml:space="preserve">The chemical structure of the chain transfer agent was characterized by </w:t>
      </w:r>
      <w:r>
        <w:rPr>
          <w:rFonts w:eastAsia="DengXian"/>
          <w:vertAlign w:val="superscript"/>
        </w:rPr>
        <w:t>1</w:t>
      </w:r>
      <w:r>
        <w:rPr>
          <w:rFonts w:eastAsia="DengXian"/>
        </w:rPr>
        <w:t xml:space="preserve">H NMR (Figure S1) and </w:t>
      </w:r>
      <w:r>
        <w:rPr>
          <w:rFonts w:eastAsia="DengXian"/>
          <w:vertAlign w:val="superscript"/>
        </w:rPr>
        <w:t>13</w:t>
      </w:r>
      <w:r>
        <w:rPr>
          <w:rFonts w:eastAsia="DengXian"/>
        </w:rPr>
        <w:t>C NMR (Figure S2).</w:t>
      </w:r>
    </w:p>
    <w:p w14:paraId="0BFE3D8A" w14:textId="18D33782" w:rsidR="00E65D2C" w:rsidRDefault="009877C5" w:rsidP="00E65D2C">
      <w:pPr>
        <w:pStyle w:val="TESupportingInformation"/>
        <w:jc w:val="center"/>
      </w:pPr>
      <w:r>
        <w:rPr>
          <w:noProof/>
        </w:rPr>
        <w:object w:dxaOrig="17160" w:dyaOrig="11985" w14:anchorId="4BF0A3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alt="" style="width:415.5pt;height:290.25pt;mso-width-percent:0;mso-height-percent:0;mso-width-percent:0;mso-height-percent:0" o:ole="">
            <v:imagedata r:id="rId6" o:title=""/>
          </v:shape>
          <o:OLEObject Type="Embed" ProgID="MestReNova.Document.1" ShapeID="_x0000_i1033" DrawAspect="Content" ObjectID="_1631367486" r:id="rId7"/>
        </w:object>
      </w:r>
    </w:p>
    <w:p w14:paraId="338B80F2" w14:textId="77777777" w:rsidR="00E65D2C" w:rsidRDefault="00E65D2C" w:rsidP="00E65D2C">
      <w:pPr>
        <w:pStyle w:val="VAFigureCaption"/>
        <w:jc w:val="center"/>
      </w:pPr>
      <w:r>
        <w:rPr>
          <w:b/>
          <w:bCs/>
        </w:rPr>
        <w:t xml:space="preserve">Figure S1. </w:t>
      </w:r>
      <w:r>
        <w:rPr>
          <w:vertAlign w:val="superscript"/>
        </w:rPr>
        <w:t>1</w:t>
      </w:r>
      <w:r>
        <w:t>H NMR of chain transfer agent.</w:t>
      </w:r>
    </w:p>
    <w:p w14:paraId="38A23177" w14:textId="16CF8005" w:rsidR="00E65D2C" w:rsidRPr="00060E63" w:rsidRDefault="00E65D2C" w:rsidP="00060E63">
      <w:pPr>
        <w:pStyle w:val="VAFigureCaption"/>
        <w:rPr>
          <w:rFonts w:eastAsia="宋体"/>
          <w:color w:val="000000" w:themeColor="text1"/>
        </w:rPr>
      </w:pPr>
      <w:r>
        <w:rPr>
          <w:vertAlign w:val="superscript"/>
        </w:rPr>
        <w:t>1</w:t>
      </w:r>
      <w:r>
        <w:t xml:space="preserve">H NMR δ(ppm): 0.93(t, J = 7.4 Hz, 3H, </w:t>
      </w:r>
      <w:r>
        <w:rPr>
          <w:rFonts w:eastAsia="宋体"/>
        </w:rPr>
        <w:t>C</w:t>
      </w:r>
      <w:r>
        <w:rPr>
          <w:rFonts w:eastAsia="宋体"/>
          <w:b/>
          <w:bCs/>
        </w:rPr>
        <w:t>H</w:t>
      </w:r>
      <w:r>
        <w:rPr>
          <w:rFonts w:eastAsia="宋体"/>
          <w:b/>
          <w:bCs/>
          <w:vertAlign w:val="subscript"/>
        </w:rPr>
        <w:t>3</w:t>
      </w:r>
      <w:r>
        <w:rPr>
          <w:rFonts w:eastAsia="宋体"/>
          <w:bCs/>
        </w:rPr>
        <w:t>C</w:t>
      </w:r>
      <w:r>
        <w:rPr>
          <w:rFonts w:eastAsia="宋体"/>
        </w:rPr>
        <w:t>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-), 1.43</w:t>
      </w:r>
      <w:r>
        <w:t xml:space="preserve">(m, J = 7.4 Hz, 2H, 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3</w:t>
      </w:r>
      <w:r>
        <w:rPr>
          <w:rFonts w:eastAsia="宋体"/>
          <w:bCs/>
        </w:rPr>
        <w:t>C</w:t>
      </w:r>
      <w:r>
        <w:rPr>
          <w:rFonts w:eastAsia="宋体"/>
          <w:b/>
          <w:bCs/>
        </w:rPr>
        <w:t>H</w:t>
      </w:r>
      <w:r>
        <w:rPr>
          <w:rFonts w:eastAsia="宋体"/>
          <w:b/>
          <w:bCs/>
          <w:vertAlign w:val="subscript"/>
        </w:rPr>
        <w:t>2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-), 1.68</w:t>
      </w:r>
      <w:r>
        <w:t xml:space="preserve">(t, J = 7.5 Hz, 2H, 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3</w:t>
      </w:r>
      <w:r>
        <w:rPr>
          <w:rFonts w:eastAsia="宋体"/>
          <w:bCs/>
        </w:rPr>
        <w:t>C</w:t>
      </w:r>
      <w:r>
        <w:rPr>
          <w:rFonts w:eastAsia="宋体"/>
        </w:rPr>
        <w:t>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C</w:t>
      </w:r>
      <w:r>
        <w:rPr>
          <w:rFonts w:eastAsia="宋体"/>
          <w:b/>
          <w:bCs/>
        </w:rPr>
        <w:t>H</w:t>
      </w:r>
      <w:r>
        <w:rPr>
          <w:rFonts w:eastAsia="宋体"/>
          <w:b/>
          <w:bCs/>
          <w:vertAlign w:val="subscript"/>
        </w:rPr>
        <w:t>2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-), 3.38</w:t>
      </w:r>
      <w:r>
        <w:t xml:space="preserve">(m, 2H, </w:t>
      </w:r>
      <w:r>
        <w:rPr>
          <w:rFonts w:eastAsia="宋体"/>
        </w:rPr>
        <w:t>C</w:t>
      </w:r>
      <w:r>
        <w:rPr>
          <w:rFonts w:eastAsia="宋体"/>
          <w:vertAlign w:val="subscript"/>
        </w:rPr>
        <w:t>3</w:t>
      </w:r>
      <w:r>
        <w:rPr>
          <w:rFonts w:eastAsia="宋体"/>
        </w:rPr>
        <w:t>H</w:t>
      </w:r>
      <w:r>
        <w:rPr>
          <w:rFonts w:eastAsia="宋体"/>
          <w:vertAlign w:val="subscript"/>
        </w:rPr>
        <w:t>7</w:t>
      </w:r>
      <w:r>
        <w:rPr>
          <w:rFonts w:eastAsia="宋体"/>
        </w:rPr>
        <w:t>C</w:t>
      </w:r>
      <w:r>
        <w:rPr>
          <w:rFonts w:eastAsia="宋体"/>
          <w:b/>
          <w:bCs/>
        </w:rPr>
        <w:t>H</w:t>
      </w:r>
      <w:r>
        <w:rPr>
          <w:rFonts w:eastAsia="宋体"/>
          <w:b/>
          <w:bCs/>
          <w:vertAlign w:val="subscript"/>
        </w:rPr>
        <w:t>2</w:t>
      </w:r>
      <w:r>
        <w:rPr>
          <w:rFonts w:eastAsia="宋体"/>
        </w:rPr>
        <w:t>-S-), 5.66(s, 2H, N-C</w:t>
      </w:r>
      <w:r>
        <w:rPr>
          <w:rFonts w:eastAsia="宋体"/>
          <w:b/>
          <w:bCs/>
        </w:rPr>
        <w:t>H</w:t>
      </w:r>
      <w:r>
        <w:rPr>
          <w:rFonts w:eastAsia="宋体"/>
          <w:b/>
          <w:bCs/>
          <w:vertAlign w:val="subscript"/>
        </w:rPr>
        <w:t>2</w:t>
      </w:r>
      <w:r>
        <w:rPr>
          <w:rFonts w:eastAsia="宋体"/>
        </w:rPr>
        <w:t xml:space="preserve">-S), 7.75(dd, J = 5.5,3.0 Hz, 2H, </w:t>
      </w:r>
      <w:proofErr w:type="spellStart"/>
      <w:r>
        <w:rPr>
          <w:rFonts w:eastAsia="宋体"/>
        </w:rPr>
        <w:t>Ar</w:t>
      </w:r>
      <w:proofErr w:type="spellEnd"/>
      <w:r>
        <w:rPr>
          <w:rFonts w:eastAsia="宋体"/>
        </w:rPr>
        <w:t xml:space="preserve">-H) 7.88(dd, J = 5.5,3.1 Hz, 2H, </w:t>
      </w:r>
      <w:proofErr w:type="spellStart"/>
      <w:r>
        <w:rPr>
          <w:rFonts w:eastAsia="宋体"/>
        </w:rPr>
        <w:t>Ar</w:t>
      </w:r>
      <w:proofErr w:type="spellEnd"/>
      <w:r>
        <w:rPr>
          <w:rFonts w:eastAsia="宋体"/>
        </w:rPr>
        <w:t>-</w:t>
      </w:r>
      <w:r>
        <w:rPr>
          <w:rFonts w:eastAsia="宋体"/>
          <w:b/>
          <w:bCs/>
        </w:rPr>
        <w:t>H)</w:t>
      </w:r>
      <w:r>
        <w:rPr>
          <w:rFonts w:eastAsia="宋体"/>
        </w:rPr>
        <w:t>.</w:t>
      </w:r>
    </w:p>
    <w:p w14:paraId="4150667E" w14:textId="44B56D38" w:rsidR="00E65D2C" w:rsidRDefault="009877C5" w:rsidP="00E65D2C">
      <w:pPr>
        <w:pStyle w:val="TESupportingInformation"/>
        <w:jc w:val="center"/>
      </w:pPr>
      <w:r>
        <w:rPr>
          <w:noProof/>
        </w:rPr>
        <w:object w:dxaOrig="17160" w:dyaOrig="11970" w14:anchorId="69C063EB">
          <v:shape id="_x0000_i1032" type="#_x0000_t75" alt="" style="width:415.5pt;height:289.5pt;mso-width-percent:0;mso-height-percent:0;mso-width-percent:0;mso-height-percent:0" o:ole="">
            <v:imagedata r:id="rId8" o:title=""/>
          </v:shape>
          <o:OLEObject Type="Embed" ProgID="MestReNova.Document.1" ShapeID="_x0000_i1032" DrawAspect="Content" ObjectID="_1631367487" r:id="rId9"/>
        </w:object>
      </w:r>
    </w:p>
    <w:p w14:paraId="4478B575" w14:textId="77777777" w:rsidR="00E65D2C" w:rsidRDefault="00E65D2C" w:rsidP="00E65D2C">
      <w:pPr>
        <w:pStyle w:val="VAFigureCaption"/>
        <w:jc w:val="center"/>
        <w:rPr>
          <w:b/>
          <w:bCs/>
        </w:rPr>
      </w:pPr>
      <w:r>
        <w:rPr>
          <w:b/>
          <w:bCs/>
        </w:rPr>
        <w:t>Figure S2.</w:t>
      </w:r>
      <w:r>
        <w:t xml:space="preserve"> </w:t>
      </w:r>
      <w:r>
        <w:rPr>
          <w:vertAlign w:val="superscript"/>
        </w:rPr>
        <w:t>13</w:t>
      </w:r>
      <w:r>
        <w:t>C NMR of chain transfer agent.</w:t>
      </w:r>
    </w:p>
    <w:p w14:paraId="65D6207E" w14:textId="77777777" w:rsidR="00E65D2C" w:rsidRDefault="00E65D2C" w:rsidP="00E65D2C">
      <w:pPr>
        <w:pStyle w:val="VAFigureCaption"/>
        <w:rPr>
          <w:rFonts w:eastAsia="宋体"/>
          <w:color w:val="000000" w:themeColor="text1"/>
        </w:rPr>
      </w:pPr>
      <w:r>
        <w:rPr>
          <w:vertAlign w:val="superscript"/>
        </w:rPr>
        <w:t>13</w:t>
      </w:r>
      <w:r>
        <w:t>C NMR δ(ppm): 13.6(</w:t>
      </w:r>
      <w:r>
        <w:rPr>
          <w:rFonts w:eastAsia="宋体"/>
          <w:b/>
          <w:bCs/>
        </w:rPr>
        <w:t>C</w:t>
      </w:r>
      <w:r>
        <w:rPr>
          <w:rFonts w:eastAsia="宋体"/>
        </w:rPr>
        <w:t>H</w:t>
      </w:r>
      <w:r>
        <w:rPr>
          <w:rFonts w:eastAsia="宋体"/>
          <w:vertAlign w:val="subscript"/>
        </w:rPr>
        <w:t>3</w:t>
      </w:r>
      <w:r>
        <w:rPr>
          <w:rFonts w:eastAsia="宋体"/>
          <w:bCs/>
        </w:rPr>
        <w:t>C</w:t>
      </w:r>
      <w:r>
        <w:rPr>
          <w:rFonts w:eastAsia="宋体"/>
        </w:rPr>
        <w:t>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-), 22.1</w:t>
      </w:r>
      <w:r>
        <w:t>(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3</w:t>
      </w:r>
      <w:r>
        <w:rPr>
          <w:rFonts w:eastAsia="宋体"/>
          <w:b/>
        </w:rPr>
        <w:t>C</w:t>
      </w:r>
      <w:r>
        <w:rPr>
          <w:rFonts w:eastAsia="宋体"/>
        </w:rPr>
        <w:t>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-), 29.9</w:t>
      </w:r>
      <w:r>
        <w:t>(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3</w:t>
      </w:r>
      <w:r>
        <w:rPr>
          <w:rFonts w:eastAsia="宋体"/>
          <w:bCs/>
        </w:rPr>
        <w:t>C</w:t>
      </w:r>
      <w:r>
        <w:rPr>
          <w:rFonts w:eastAsia="宋体"/>
        </w:rPr>
        <w:t>H</w:t>
      </w:r>
      <w:r>
        <w:rPr>
          <w:rFonts w:eastAsia="宋体"/>
          <w:vertAlign w:val="subscript"/>
        </w:rPr>
        <w:t>2</w:t>
      </w:r>
      <w:r>
        <w:rPr>
          <w:rFonts w:eastAsia="宋体"/>
          <w:b/>
          <w:bCs/>
        </w:rPr>
        <w:t>C</w:t>
      </w:r>
      <w:r>
        <w:rPr>
          <w:rFonts w:eastAsia="宋体"/>
        </w:rPr>
        <w:t>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-), 36.9</w:t>
      </w:r>
      <w:r>
        <w:t>(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3</w:t>
      </w:r>
      <w:r>
        <w:rPr>
          <w:rFonts w:eastAsia="宋体"/>
          <w:bCs/>
        </w:rPr>
        <w:t>C</w:t>
      </w:r>
      <w:r>
        <w:rPr>
          <w:rFonts w:eastAsia="宋体"/>
        </w:rPr>
        <w:t>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CH</w:t>
      </w:r>
      <w:r>
        <w:rPr>
          <w:rFonts w:eastAsia="宋体"/>
          <w:vertAlign w:val="subscript"/>
        </w:rPr>
        <w:t>2</w:t>
      </w:r>
      <w:r>
        <w:rPr>
          <w:rFonts w:eastAsia="宋体"/>
          <w:b/>
          <w:bCs/>
        </w:rPr>
        <w:t>C</w:t>
      </w:r>
      <w:r>
        <w:rPr>
          <w:rFonts w:eastAsia="宋体"/>
        </w:rPr>
        <w:t>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-), 41.9(N-</w:t>
      </w:r>
      <w:r>
        <w:rPr>
          <w:rFonts w:eastAsia="宋体"/>
          <w:b/>
          <w:bCs/>
        </w:rPr>
        <w:t>C</w:t>
      </w:r>
      <w:r>
        <w:rPr>
          <w:rFonts w:eastAsia="宋体"/>
        </w:rPr>
        <w:t>H</w:t>
      </w:r>
      <w:r>
        <w:rPr>
          <w:rFonts w:eastAsia="宋体"/>
          <w:vertAlign w:val="subscript"/>
        </w:rPr>
        <w:t>2</w:t>
      </w:r>
      <w:r>
        <w:rPr>
          <w:rFonts w:eastAsia="宋体"/>
        </w:rPr>
        <w:t>-S), 123.7(o-</w:t>
      </w:r>
      <w:proofErr w:type="spellStart"/>
      <w:r>
        <w:rPr>
          <w:rFonts w:eastAsia="宋体"/>
        </w:rPr>
        <w:t>Ph,</w:t>
      </w:r>
      <w:r>
        <w:rPr>
          <w:rFonts w:eastAsia="宋体"/>
          <w:b/>
          <w:bCs/>
        </w:rPr>
        <w:t>C</w:t>
      </w:r>
      <w:r>
        <w:rPr>
          <w:rFonts w:eastAsia="宋体"/>
        </w:rPr>
        <w:t>H</w:t>
      </w:r>
      <w:proofErr w:type="spellEnd"/>
      <w:r>
        <w:rPr>
          <w:rFonts w:eastAsia="宋体"/>
        </w:rPr>
        <w:t>), 131.8(2×Ph,</w:t>
      </w:r>
      <w:r>
        <w:rPr>
          <w:rFonts w:eastAsia="宋体"/>
          <w:b/>
          <w:bCs/>
          <w:color w:val="000000" w:themeColor="text1"/>
        </w:rPr>
        <w:t>C</w:t>
      </w:r>
      <w:r>
        <w:rPr>
          <w:rFonts w:eastAsia="宋体"/>
          <w:color w:val="000000" w:themeColor="text1"/>
        </w:rPr>
        <w:t>), 134.4(p-</w:t>
      </w:r>
      <w:proofErr w:type="spellStart"/>
      <w:r>
        <w:rPr>
          <w:rFonts w:eastAsia="宋体"/>
          <w:color w:val="000000" w:themeColor="text1"/>
        </w:rPr>
        <w:t>Ph,</w:t>
      </w:r>
      <w:r>
        <w:rPr>
          <w:rFonts w:eastAsia="宋体"/>
          <w:b/>
          <w:bCs/>
          <w:color w:val="000000" w:themeColor="text1"/>
        </w:rPr>
        <w:t>C</w:t>
      </w:r>
      <w:r>
        <w:rPr>
          <w:rFonts w:eastAsia="宋体"/>
          <w:color w:val="000000" w:themeColor="text1"/>
        </w:rPr>
        <w:t>H</w:t>
      </w:r>
      <w:proofErr w:type="spellEnd"/>
      <w:r>
        <w:rPr>
          <w:rFonts w:eastAsia="宋体"/>
          <w:color w:val="000000" w:themeColor="text1"/>
        </w:rPr>
        <w:t>), 166.6(</w:t>
      </w:r>
      <w:r>
        <w:rPr>
          <w:rFonts w:eastAsia="宋体"/>
          <w:b/>
          <w:bCs/>
          <w:color w:val="000000" w:themeColor="text1"/>
        </w:rPr>
        <w:t>C</w:t>
      </w:r>
      <w:r>
        <w:rPr>
          <w:rFonts w:eastAsia="宋体"/>
          <w:color w:val="000000" w:themeColor="text1"/>
        </w:rPr>
        <w:t>=O), 220.8(</w:t>
      </w:r>
      <w:r>
        <w:rPr>
          <w:rFonts w:eastAsia="宋体"/>
          <w:b/>
          <w:bCs/>
          <w:color w:val="000000" w:themeColor="text1"/>
        </w:rPr>
        <w:t>C</w:t>
      </w:r>
      <w:r>
        <w:rPr>
          <w:rFonts w:eastAsia="宋体"/>
          <w:color w:val="000000" w:themeColor="text1"/>
        </w:rPr>
        <w:t>S</w:t>
      </w:r>
      <w:r>
        <w:rPr>
          <w:rFonts w:eastAsia="宋体"/>
          <w:color w:val="000000" w:themeColor="text1"/>
          <w:vertAlign w:val="subscript"/>
        </w:rPr>
        <w:t>3</w:t>
      </w:r>
      <w:r>
        <w:rPr>
          <w:rFonts w:eastAsia="宋体"/>
          <w:color w:val="000000" w:themeColor="text1"/>
        </w:rPr>
        <w:t>).</w:t>
      </w:r>
    </w:p>
    <w:p w14:paraId="62A97D8E" w14:textId="77777777" w:rsidR="00E65D2C" w:rsidRDefault="00E65D2C" w:rsidP="00E65D2C">
      <w:pPr>
        <w:pStyle w:val="TESupportingInformation"/>
        <w:rPr>
          <w:rFonts w:eastAsia="DengXian"/>
        </w:rPr>
      </w:pPr>
      <w:r>
        <w:rPr>
          <w:rFonts w:eastAsia="DengXian"/>
        </w:rPr>
        <w:t xml:space="preserve">Single amino PS was prepared by RAFT for 8, 12 and 24 h, and modified by removing </w:t>
      </w:r>
      <w:proofErr w:type="spellStart"/>
      <w:r>
        <w:rPr>
          <w:rFonts w:eastAsia="DengXian"/>
        </w:rPr>
        <w:t>trithiocarbonate</w:t>
      </w:r>
      <w:proofErr w:type="spellEnd"/>
      <w:r>
        <w:rPr>
          <w:rFonts w:eastAsia="DengXian"/>
        </w:rPr>
        <w:t xml:space="preserve"> and hydrazinolysis. The structure of the polymers was characterized by </w:t>
      </w:r>
      <w:r>
        <w:rPr>
          <w:rFonts w:eastAsia="DengXian"/>
          <w:vertAlign w:val="superscript"/>
        </w:rPr>
        <w:t>1</w:t>
      </w:r>
      <w:r>
        <w:rPr>
          <w:rFonts w:eastAsia="DengXian"/>
        </w:rPr>
        <w:t>H NMR, as shown in Figure S3.</w:t>
      </w:r>
    </w:p>
    <w:p w14:paraId="1B428D20" w14:textId="549D36D8" w:rsidR="00E65D2C" w:rsidRDefault="00E23F66" w:rsidP="00E65D2C">
      <w:pPr>
        <w:pStyle w:val="TESupportingInformation"/>
        <w:jc w:val="center"/>
        <w:rPr>
          <w:rFonts w:ascii="Times New Roman" w:eastAsia="DengXian" w:hAnsi="Times New Roman"/>
        </w:rPr>
      </w:pPr>
      <w:r>
        <w:rPr>
          <w:noProof/>
        </w:rPr>
        <w:lastRenderedPageBreak/>
        <w:drawing>
          <wp:inline distT="0" distB="0" distL="0" distR="0" wp14:anchorId="2E4DD124" wp14:editId="0E0066C5">
            <wp:extent cx="5274310" cy="320040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CC49D" w14:textId="75198C82" w:rsidR="00E65D2C" w:rsidRDefault="00270183" w:rsidP="00E65D2C">
      <w:pPr>
        <w:pStyle w:val="TESupportingInformation"/>
        <w:jc w:val="center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70304B4A" wp14:editId="39468AE8">
            <wp:extent cx="5274000" cy="3196800"/>
            <wp:effectExtent l="0" t="0" r="3175" b="3810"/>
            <wp:docPr id="8" name="图片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000" cy="319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F9985" w14:textId="277A0CF8" w:rsidR="00E65D2C" w:rsidRDefault="00270183" w:rsidP="00E65D2C">
      <w:pPr>
        <w:pStyle w:val="TESupportingInformation"/>
        <w:jc w:val="center"/>
      </w:pPr>
      <w:r>
        <w:rPr>
          <w:noProof/>
        </w:rPr>
        <w:lastRenderedPageBreak/>
        <w:drawing>
          <wp:inline distT="0" distB="0" distL="0" distR="0" wp14:anchorId="10505898" wp14:editId="3DB21DE7">
            <wp:extent cx="5274000" cy="3200400"/>
            <wp:effectExtent l="0" t="0" r="3175" b="0"/>
            <wp:docPr id="9" name="图片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0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15F08" w14:textId="77777777" w:rsidR="00E65D2C" w:rsidRDefault="00E65D2C" w:rsidP="00E65D2C">
      <w:pPr>
        <w:pStyle w:val="VAFigureCaption"/>
      </w:pPr>
      <w:r>
        <w:rPr>
          <w:b/>
          <w:bCs/>
        </w:rPr>
        <w:t>Figure S3.</w:t>
      </w:r>
      <w:r>
        <w:rPr>
          <w:rFonts w:eastAsia="DengXian"/>
        </w:rPr>
        <w:t xml:space="preserve"> </w:t>
      </w:r>
      <w:r>
        <w:rPr>
          <w:rFonts w:eastAsia="DengXian"/>
          <w:vertAlign w:val="superscript"/>
        </w:rPr>
        <w:t>1</w:t>
      </w:r>
      <w:r>
        <w:rPr>
          <w:rFonts w:eastAsia="DengXian"/>
        </w:rPr>
        <w:t xml:space="preserve">H NMR spectra of 2a, 2b and 2c. A: aromatic protons of phthalimide group </w:t>
      </w:r>
      <w:proofErr w:type="spellStart"/>
      <w:r>
        <w:rPr>
          <w:rFonts w:eastAsia="DengXian"/>
        </w:rPr>
        <w:t>Ar</w:t>
      </w:r>
      <w:proofErr w:type="spellEnd"/>
      <w:r>
        <w:rPr>
          <w:rFonts w:eastAsia="DengXian"/>
        </w:rPr>
        <w:t>-</w:t>
      </w:r>
      <w:r>
        <w:rPr>
          <w:rFonts w:eastAsia="DengXian"/>
          <w:b/>
        </w:rPr>
        <w:t>H</w:t>
      </w:r>
      <w:r>
        <w:rPr>
          <w:rFonts w:eastAsia="DengXian"/>
          <w:bCs/>
        </w:rPr>
        <w:t>; B: Ph-C</w:t>
      </w:r>
      <w:r>
        <w:rPr>
          <w:rFonts w:eastAsia="DengXian"/>
          <w:b/>
        </w:rPr>
        <w:t>H</w:t>
      </w:r>
      <w:r>
        <w:rPr>
          <w:rFonts w:eastAsia="DengXian"/>
          <w:b/>
          <w:vertAlign w:val="subscript"/>
        </w:rPr>
        <w:t>2</w:t>
      </w:r>
      <w:r>
        <w:rPr>
          <w:rFonts w:eastAsia="DengXian"/>
          <w:bCs/>
        </w:rPr>
        <w:t>-S-; C</w:t>
      </w:r>
      <w:r>
        <w:rPr>
          <w:rFonts w:eastAsia="DengXian"/>
        </w:rPr>
        <w:t>: phthalimide-C</w:t>
      </w:r>
      <w:r>
        <w:rPr>
          <w:rFonts w:eastAsia="DengXian"/>
          <w:b/>
        </w:rPr>
        <w:t>H</w:t>
      </w:r>
      <w:r>
        <w:rPr>
          <w:rFonts w:eastAsia="DengXian"/>
          <w:vertAlign w:val="subscript"/>
        </w:rPr>
        <w:t>2</w:t>
      </w:r>
      <w:r>
        <w:rPr>
          <w:rFonts w:eastAsia="DengXian"/>
        </w:rPr>
        <w:t>; D: -S-C</w:t>
      </w:r>
      <w:r>
        <w:rPr>
          <w:rFonts w:eastAsia="DengXian"/>
          <w:b/>
          <w:bCs/>
        </w:rPr>
        <w:t>H</w:t>
      </w:r>
      <w:r>
        <w:rPr>
          <w:rFonts w:eastAsia="DengXian"/>
          <w:b/>
          <w:bCs/>
          <w:vertAlign w:val="subscript"/>
        </w:rPr>
        <w:t>2</w:t>
      </w:r>
      <w:r>
        <w:rPr>
          <w:rFonts w:eastAsia="DengXian"/>
        </w:rPr>
        <w:t>-C</w:t>
      </w:r>
      <w:r>
        <w:rPr>
          <w:rFonts w:eastAsia="DengXian"/>
          <w:vertAlign w:val="subscript"/>
        </w:rPr>
        <w:t>3</w:t>
      </w:r>
      <w:r>
        <w:rPr>
          <w:rFonts w:eastAsia="DengXian"/>
        </w:rPr>
        <w:t>H</w:t>
      </w:r>
      <w:r>
        <w:rPr>
          <w:rFonts w:eastAsia="DengXian"/>
          <w:vertAlign w:val="subscript"/>
        </w:rPr>
        <w:t>7</w:t>
      </w:r>
      <w:r>
        <w:rPr>
          <w:rFonts w:eastAsia="DengXian"/>
        </w:rPr>
        <w:t>.</w:t>
      </w:r>
    </w:p>
    <w:p w14:paraId="521775F8" w14:textId="77777777" w:rsidR="00E65D2C" w:rsidRDefault="00E65D2C" w:rsidP="00E65D2C">
      <w:pPr>
        <w:pStyle w:val="TESupportingInformation"/>
      </w:pPr>
      <w:r>
        <w:t>The H</w:t>
      </w:r>
      <w:r>
        <w:rPr>
          <w:vertAlign w:val="subscript"/>
        </w:rPr>
        <w:t>2</w:t>
      </w:r>
      <w:r>
        <w:t>N-PS-NH</w:t>
      </w:r>
      <w:r>
        <w:rPr>
          <w:vertAlign w:val="subscript"/>
        </w:rPr>
        <w:t>2</w:t>
      </w:r>
      <w:r>
        <w:t xml:space="preserve"> was prepared by ATRP polymerization for 3 h and modified by the Gabriel method. The products </w:t>
      </w:r>
      <w:r>
        <w:rPr>
          <w:rFonts w:eastAsia="DengXian"/>
        </w:rPr>
        <w:t xml:space="preserve">were characterized by </w:t>
      </w:r>
      <w:r>
        <w:rPr>
          <w:rFonts w:eastAsia="DengXian"/>
          <w:vertAlign w:val="superscript"/>
        </w:rPr>
        <w:t>1</w:t>
      </w:r>
      <w:r>
        <w:rPr>
          <w:rFonts w:eastAsia="DengXian"/>
        </w:rPr>
        <w:t>H NMR, as shown in Figure S4.</w:t>
      </w:r>
    </w:p>
    <w:p w14:paraId="6915908B" w14:textId="6846A37A" w:rsidR="00E65D2C" w:rsidRDefault="00270183" w:rsidP="00E65D2C">
      <w:pPr>
        <w:pStyle w:val="TESupportingInformation"/>
        <w:jc w:val="center"/>
      </w:pPr>
      <w:r>
        <w:rPr>
          <w:noProof/>
        </w:rPr>
        <w:drawing>
          <wp:inline distT="0" distB="0" distL="0" distR="0" wp14:anchorId="78FA69A4" wp14:editId="1AFA4AEA">
            <wp:extent cx="5274000" cy="3200400"/>
            <wp:effectExtent l="0" t="0" r="3175" b="0"/>
            <wp:docPr id="10" name="图片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0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72272" w14:textId="77777777" w:rsidR="00E65D2C" w:rsidRDefault="00E65D2C" w:rsidP="00E65D2C">
      <w:pPr>
        <w:pStyle w:val="VAFigureCaption"/>
        <w:rPr>
          <w:rFonts w:eastAsia="DengXian"/>
        </w:rPr>
      </w:pPr>
      <w:r>
        <w:rPr>
          <w:rFonts w:eastAsia="DengXian"/>
          <w:b/>
          <w:bCs/>
        </w:rPr>
        <w:lastRenderedPageBreak/>
        <w:t>Figure S4.</w:t>
      </w:r>
      <w:r>
        <w:rPr>
          <w:rFonts w:eastAsia="DengXian"/>
        </w:rPr>
        <w:t xml:space="preserve"> </w:t>
      </w:r>
      <w:r>
        <w:rPr>
          <w:rFonts w:eastAsia="DengXian"/>
          <w:vertAlign w:val="superscript"/>
        </w:rPr>
        <w:t>1</w:t>
      </w:r>
      <w:r>
        <w:rPr>
          <w:rFonts w:eastAsia="DengXian"/>
        </w:rPr>
        <w:t xml:space="preserve">H NMR spectra of 3a, 3b and 3c; A: </w:t>
      </w:r>
      <w:bookmarkStart w:id="2" w:name="_Hlk15825100"/>
      <w:r>
        <w:rPr>
          <w:rFonts w:eastAsia="DengXian"/>
        </w:rPr>
        <w:t xml:space="preserve">aromatic protons of phthalimide group </w:t>
      </w:r>
      <w:proofErr w:type="spellStart"/>
      <w:r>
        <w:rPr>
          <w:rFonts w:eastAsia="DengXian"/>
        </w:rPr>
        <w:t>Ar</w:t>
      </w:r>
      <w:proofErr w:type="spellEnd"/>
      <w:r>
        <w:rPr>
          <w:rFonts w:eastAsia="DengXian"/>
        </w:rPr>
        <w:t>-</w:t>
      </w:r>
      <w:r>
        <w:rPr>
          <w:rFonts w:eastAsia="DengXian"/>
          <w:b/>
          <w:bCs/>
        </w:rPr>
        <w:t>H</w:t>
      </w:r>
      <w:bookmarkEnd w:id="2"/>
      <w:r>
        <w:rPr>
          <w:rFonts w:eastAsia="DengXian"/>
        </w:rPr>
        <w:t>; B: Ph-C</w:t>
      </w:r>
      <w:r>
        <w:rPr>
          <w:rFonts w:eastAsia="DengXian"/>
          <w:b/>
          <w:bCs/>
        </w:rPr>
        <w:t>H</w:t>
      </w:r>
      <w:r>
        <w:rPr>
          <w:rFonts w:eastAsia="DengXian"/>
        </w:rPr>
        <w:t xml:space="preserve">-Br; C: </w:t>
      </w:r>
      <w:bookmarkStart w:id="3" w:name="_Hlk15825266"/>
      <w:r>
        <w:rPr>
          <w:rFonts w:eastAsia="DengXian"/>
        </w:rPr>
        <w:t>phthalimide-C</w:t>
      </w:r>
      <w:r>
        <w:rPr>
          <w:rFonts w:eastAsia="DengXian"/>
          <w:b/>
          <w:bCs/>
        </w:rPr>
        <w:t>H</w:t>
      </w:r>
      <w:r>
        <w:rPr>
          <w:rFonts w:eastAsia="DengXian"/>
          <w:b/>
          <w:bCs/>
          <w:vertAlign w:val="subscript"/>
        </w:rPr>
        <w:t>2</w:t>
      </w:r>
      <w:bookmarkEnd w:id="3"/>
      <w:r>
        <w:rPr>
          <w:rFonts w:eastAsia="DengXian"/>
        </w:rPr>
        <w:t>.</w:t>
      </w:r>
    </w:p>
    <w:p w14:paraId="58D17C94" w14:textId="77777777" w:rsidR="00E65D2C" w:rsidRDefault="00E65D2C" w:rsidP="00E65D2C">
      <w:pPr>
        <w:pStyle w:val="TESupportingInformation"/>
      </w:pPr>
      <w:r>
        <w:t>The micromorphology of the CNCs-OSO</w:t>
      </w:r>
      <w:r>
        <w:rPr>
          <w:vertAlign w:val="subscript"/>
        </w:rPr>
        <w:t>3</w:t>
      </w:r>
      <w:r>
        <w:t>H was studied using TEM (1 mg/mL solution) analysis, and the results are presented in Figure S5. The average particle size of the CNCs-OSO</w:t>
      </w:r>
      <w:r>
        <w:rPr>
          <w:vertAlign w:val="subscript"/>
        </w:rPr>
        <w:t>3</w:t>
      </w:r>
      <w:r>
        <w:t>H was 2.71 nm.</w:t>
      </w:r>
    </w:p>
    <w:p w14:paraId="77A51BB2" w14:textId="77777777" w:rsidR="00E65D2C" w:rsidRDefault="00E65D2C" w:rsidP="00E65D2C">
      <w:pPr>
        <w:pStyle w:val="TESupportingInformation"/>
        <w:jc w:val="center"/>
        <w:rPr>
          <w:rFonts w:ascii="Times New Roman" w:hAnsi="Times New Roman"/>
        </w:rPr>
      </w:pPr>
      <w:r>
        <w:rPr>
          <w:noProof/>
          <w:lang w:eastAsia="zh-CN"/>
        </w:rPr>
        <w:drawing>
          <wp:inline distT="0" distB="0" distL="0" distR="0" wp14:anchorId="5FA5B330" wp14:editId="72D81E56">
            <wp:extent cx="2524125" cy="2019300"/>
            <wp:effectExtent l="0" t="0" r="9525" b="0"/>
            <wp:docPr id="2" name="图片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 wp14:anchorId="6810CAA4" wp14:editId="673AEA17">
            <wp:extent cx="2524125" cy="2008505"/>
            <wp:effectExtent l="0" t="0" r="9525" b="0"/>
            <wp:docPr id="1" name="图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/>
                    <pic:cNvPicPr>
                      <a:picLocks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46504" w14:textId="77777777" w:rsidR="00E65D2C" w:rsidRDefault="009877C5" w:rsidP="00E65D2C">
      <w:pPr>
        <w:pStyle w:val="TESupportingInformation"/>
        <w:jc w:val="center"/>
      </w:pPr>
      <w:r>
        <w:rPr>
          <w:noProof/>
        </w:rPr>
        <w:object w:dxaOrig="7065" w:dyaOrig="5040" w14:anchorId="5A335F80">
          <v:shape id="_x0000_i1031" type="#_x0000_t75" alt="" style="width:353.25pt;height:252.75pt;mso-width-percent:0;mso-height-percent:0;mso-width-percent:0;mso-height-percent:0" o:ole="">
            <v:imagedata r:id="rId16" o:title=""/>
          </v:shape>
          <o:OLEObject Type="Embed" ProgID="Origin50.Graph" ShapeID="_x0000_i1031" DrawAspect="Content" ObjectID="_1631367488" r:id="rId17"/>
        </w:object>
      </w:r>
    </w:p>
    <w:p w14:paraId="53440CEA" w14:textId="77777777" w:rsidR="00E65D2C" w:rsidRDefault="00E65D2C" w:rsidP="00E65D2C">
      <w:pPr>
        <w:pStyle w:val="VAFigureCaption"/>
        <w:jc w:val="center"/>
        <w:rPr>
          <w:b/>
          <w:bCs/>
        </w:rPr>
      </w:pPr>
      <w:r>
        <w:rPr>
          <w:b/>
          <w:bCs/>
        </w:rPr>
        <w:t xml:space="preserve">Figure S5. </w:t>
      </w:r>
      <w:r>
        <w:t>(a, b) TEM observation and (c) particle size distribution of CQDs-SO</w:t>
      </w:r>
      <w:r>
        <w:rPr>
          <w:vertAlign w:val="subscript"/>
        </w:rPr>
        <w:t>3</w:t>
      </w:r>
      <w:r>
        <w:t>H.</w:t>
      </w:r>
    </w:p>
    <w:p w14:paraId="74B04B44" w14:textId="77777777" w:rsidR="00E65D2C" w:rsidRDefault="00E65D2C" w:rsidP="00E65D2C">
      <w:pPr>
        <w:pStyle w:val="TESupportingInformation"/>
      </w:pPr>
      <w:r>
        <w:lastRenderedPageBreak/>
        <w:t>Figure S6(a–e) shows the interfacial tension of the GO-SO</w:t>
      </w:r>
      <w:r>
        <w:rPr>
          <w:vertAlign w:val="subscript"/>
        </w:rPr>
        <w:t>3</w:t>
      </w:r>
      <w:r>
        <w:t>H/surfactants at various pH, similar to that of the CNC-OSO</w:t>
      </w:r>
      <w:r>
        <w:rPr>
          <w:vertAlign w:val="subscript"/>
        </w:rPr>
        <w:t>3</w:t>
      </w:r>
      <w:r>
        <w:t>H/surfactants.</w:t>
      </w:r>
    </w:p>
    <w:bookmarkStart w:id="4" w:name="_Hlk15587308"/>
    <w:p w14:paraId="2A445CE0" w14:textId="77777777" w:rsidR="00E65D2C" w:rsidRDefault="009877C5" w:rsidP="00E65D2C">
      <w:pPr>
        <w:pStyle w:val="TESupportingInformation"/>
      </w:pPr>
      <w:r>
        <w:rPr>
          <w:noProof/>
        </w:rPr>
        <w:object w:dxaOrig="3975" w:dyaOrig="2820" w14:anchorId="7FE3A7F5">
          <v:shape id="_x0000_i1030" type="#_x0000_t75" alt="" style="width:198pt;height:141pt;mso-width-percent:0;mso-height-percent:0;mso-width-percent:0;mso-height-percent:0" o:ole="">
            <v:imagedata r:id="rId18" o:title=""/>
          </v:shape>
          <o:OLEObject Type="Embed" ProgID="Origin50.Graph" ShapeID="_x0000_i1030" DrawAspect="Content" ObjectID="_1631367489" r:id="rId19"/>
        </w:object>
      </w:r>
      <w:bookmarkEnd w:id="4"/>
      <w:r>
        <w:rPr>
          <w:noProof/>
        </w:rPr>
        <w:object w:dxaOrig="3975" w:dyaOrig="2820" w14:anchorId="5BAF68E0">
          <v:shape id="_x0000_i1029" type="#_x0000_t75" alt="" style="width:198pt;height:141pt;mso-width-percent:0;mso-height-percent:0;mso-width-percent:0;mso-height-percent:0" o:ole="">
            <v:imagedata r:id="rId20" o:title=""/>
          </v:shape>
          <o:OLEObject Type="Embed" ProgID="Origin50.Graph" ShapeID="_x0000_i1029" DrawAspect="Content" ObjectID="_1631367490" r:id="rId21"/>
        </w:object>
      </w:r>
    </w:p>
    <w:p w14:paraId="1BABC9E1" w14:textId="77777777" w:rsidR="00E65D2C" w:rsidRDefault="009877C5" w:rsidP="00E65D2C">
      <w:pPr>
        <w:pStyle w:val="TESupportingInformation"/>
      </w:pPr>
      <w:r>
        <w:rPr>
          <w:noProof/>
        </w:rPr>
        <w:object w:dxaOrig="3975" w:dyaOrig="2820" w14:anchorId="7357316A">
          <v:shape id="_x0000_i1028" type="#_x0000_t75" alt="" style="width:198pt;height:141pt;mso-width-percent:0;mso-height-percent:0;mso-width-percent:0;mso-height-percent:0" o:ole="">
            <v:imagedata r:id="rId22" o:title=""/>
          </v:shape>
          <o:OLEObject Type="Embed" ProgID="Origin50.Graph" ShapeID="_x0000_i1028" DrawAspect="Content" ObjectID="_1631367491" r:id="rId23"/>
        </w:object>
      </w:r>
      <w:r>
        <w:rPr>
          <w:noProof/>
        </w:rPr>
        <w:object w:dxaOrig="3975" w:dyaOrig="2820" w14:anchorId="730F99C1">
          <v:shape id="_x0000_i1027" type="#_x0000_t75" alt="" style="width:198pt;height:141pt;mso-width-percent:0;mso-height-percent:0;mso-width-percent:0;mso-height-percent:0" o:ole="">
            <v:imagedata r:id="rId24" o:title=""/>
          </v:shape>
          <o:OLEObject Type="Embed" ProgID="Origin50.Graph" ShapeID="_x0000_i1027" DrawAspect="Content" ObjectID="_1631367492" r:id="rId25"/>
        </w:object>
      </w:r>
    </w:p>
    <w:p w14:paraId="286C81AD" w14:textId="77777777" w:rsidR="00E65D2C" w:rsidRDefault="009877C5" w:rsidP="00E65D2C">
      <w:pPr>
        <w:pStyle w:val="TESupportingInformation"/>
      </w:pPr>
      <w:r>
        <w:rPr>
          <w:noProof/>
        </w:rPr>
        <w:object w:dxaOrig="3975" w:dyaOrig="2820" w14:anchorId="388A70D5">
          <v:shape id="_x0000_i1026" type="#_x0000_t75" alt="" style="width:198pt;height:141pt;mso-width-percent:0;mso-height-percent:0;mso-width-percent:0;mso-height-percent:0" o:ole="">
            <v:imagedata r:id="rId26" o:title=""/>
          </v:shape>
          <o:OLEObject Type="Embed" ProgID="Origin50.Graph" ShapeID="_x0000_i1026" DrawAspect="Content" ObjectID="_1631367493" r:id="rId27"/>
        </w:object>
      </w:r>
      <w:r>
        <w:rPr>
          <w:noProof/>
        </w:rPr>
        <w:object w:dxaOrig="3975" w:dyaOrig="2820" w14:anchorId="32176EA0">
          <v:shape id="_x0000_i1025" type="#_x0000_t75" alt="" style="width:198pt;height:141pt;mso-width-percent:0;mso-height-percent:0;mso-width-percent:0;mso-height-percent:0" o:ole="">
            <v:imagedata r:id="rId28" o:title=""/>
          </v:shape>
          <o:OLEObject Type="Embed" ProgID="Origin50.Graph" ShapeID="_x0000_i1025" DrawAspect="Content" ObjectID="_1631367494" r:id="rId29"/>
        </w:object>
      </w:r>
    </w:p>
    <w:p w14:paraId="65B78184" w14:textId="77777777" w:rsidR="000678B5" w:rsidRPr="00E65D2C" w:rsidRDefault="00E65D2C" w:rsidP="00E65D2C">
      <w:pPr>
        <w:pStyle w:val="VAFigureCaption"/>
      </w:pPr>
      <w:r>
        <w:rPr>
          <w:b/>
          <w:bCs/>
        </w:rPr>
        <w:t xml:space="preserve">Figure S6. </w:t>
      </w:r>
      <w:r>
        <w:t>Aminated PS (1 mg/mL) compounding with GOs-SO</w:t>
      </w:r>
      <w:r>
        <w:rPr>
          <w:vertAlign w:val="subscript"/>
        </w:rPr>
        <w:t>3</w:t>
      </w:r>
      <w:r>
        <w:t xml:space="preserve">H (10 mg/mL) at various </w:t>
      </w:r>
      <w:proofErr w:type="spellStart"/>
      <w:r>
        <w:t>pH.</w:t>
      </w:r>
      <w:proofErr w:type="spellEnd"/>
      <w:r>
        <w:t xml:space="preserve"> (a) PS-NH</w:t>
      </w:r>
      <w:r>
        <w:rPr>
          <w:vertAlign w:val="subscript"/>
        </w:rPr>
        <w:t>2</w:t>
      </w:r>
      <w:r>
        <w:t xml:space="preserve"> (</w:t>
      </w:r>
      <w:r>
        <w:rPr>
          <w:i/>
          <w:iCs/>
        </w:rPr>
        <w:t>M</w:t>
      </w:r>
      <w:r>
        <w:rPr>
          <w:i/>
          <w:iCs/>
          <w:vertAlign w:val="subscript"/>
        </w:rPr>
        <w:t>w</w:t>
      </w:r>
      <w:r>
        <w:rPr>
          <w:i/>
          <w:iCs/>
        </w:rPr>
        <w:t xml:space="preserve"> </w:t>
      </w:r>
      <w:r>
        <w:t>= 0.6 k); (b) PS-NH</w:t>
      </w:r>
      <w:r>
        <w:rPr>
          <w:vertAlign w:val="subscript"/>
        </w:rPr>
        <w:t>2</w:t>
      </w:r>
      <w:r>
        <w:t xml:space="preserve"> (</w:t>
      </w:r>
      <w:r>
        <w:rPr>
          <w:i/>
          <w:iCs/>
        </w:rPr>
        <w:t>M</w:t>
      </w:r>
      <w:r>
        <w:rPr>
          <w:i/>
          <w:iCs/>
          <w:vertAlign w:val="subscript"/>
        </w:rPr>
        <w:t>w</w:t>
      </w:r>
      <w:r>
        <w:rPr>
          <w:i/>
          <w:iCs/>
        </w:rPr>
        <w:t xml:space="preserve"> </w:t>
      </w:r>
      <w:r>
        <w:t>= 2.5 k); (c) PS-NH</w:t>
      </w:r>
      <w:r>
        <w:rPr>
          <w:vertAlign w:val="subscript"/>
        </w:rPr>
        <w:t>2</w:t>
      </w:r>
      <w:r>
        <w:t xml:space="preserve"> (</w:t>
      </w:r>
      <w:r>
        <w:rPr>
          <w:i/>
          <w:iCs/>
        </w:rPr>
        <w:t>M</w:t>
      </w:r>
      <w:r>
        <w:rPr>
          <w:i/>
          <w:iCs/>
          <w:vertAlign w:val="subscript"/>
        </w:rPr>
        <w:t>w</w:t>
      </w:r>
      <w:r>
        <w:t xml:space="preserve"> = 3.5 k); (d) PS-NH</w:t>
      </w:r>
      <w:r>
        <w:rPr>
          <w:vertAlign w:val="subscript"/>
        </w:rPr>
        <w:t>2</w:t>
      </w:r>
      <w:r>
        <w:t xml:space="preserve"> (</w:t>
      </w:r>
      <w:r>
        <w:rPr>
          <w:i/>
          <w:iCs/>
        </w:rPr>
        <w:t>M</w:t>
      </w:r>
      <w:r>
        <w:rPr>
          <w:i/>
          <w:iCs/>
          <w:vertAlign w:val="subscript"/>
        </w:rPr>
        <w:t>w</w:t>
      </w:r>
      <w:r>
        <w:rPr>
          <w:i/>
          <w:iCs/>
        </w:rPr>
        <w:t xml:space="preserve"> </w:t>
      </w:r>
      <w:r>
        <w:t>= 3.9 k); (e) H</w:t>
      </w:r>
      <w:r>
        <w:rPr>
          <w:vertAlign w:val="subscript"/>
        </w:rPr>
        <w:t>2</w:t>
      </w:r>
      <w:r>
        <w:t>N-PS-NH</w:t>
      </w:r>
      <w:r>
        <w:rPr>
          <w:vertAlign w:val="subscript"/>
        </w:rPr>
        <w:t>2</w:t>
      </w:r>
      <w:r>
        <w:t xml:space="preserve"> (</w:t>
      </w:r>
      <w:r>
        <w:rPr>
          <w:i/>
          <w:iCs/>
        </w:rPr>
        <w:t>M</w:t>
      </w:r>
      <w:r>
        <w:rPr>
          <w:i/>
          <w:iCs/>
          <w:vertAlign w:val="subscript"/>
        </w:rPr>
        <w:t>w</w:t>
      </w:r>
      <w:r>
        <w:rPr>
          <w:i/>
          <w:iCs/>
        </w:rPr>
        <w:t xml:space="preserve"> </w:t>
      </w:r>
      <w:r>
        <w:t>= 1.1 k); (f) H</w:t>
      </w:r>
      <w:r>
        <w:rPr>
          <w:vertAlign w:val="subscript"/>
        </w:rPr>
        <w:t>2</w:t>
      </w:r>
      <w:r>
        <w:t>N-PS-NH</w:t>
      </w:r>
      <w:r>
        <w:rPr>
          <w:vertAlign w:val="subscript"/>
        </w:rPr>
        <w:t>2</w:t>
      </w:r>
      <w:r>
        <w:t xml:space="preserve"> (</w:t>
      </w:r>
      <w:r>
        <w:rPr>
          <w:i/>
          <w:iCs/>
        </w:rPr>
        <w:t>M</w:t>
      </w:r>
      <w:r>
        <w:rPr>
          <w:i/>
          <w:iCs/>
          <w:vertAlign w:val="subscript"/>
        </w:rPr>
        <w:t>w</w:t>
      </w:r>
      <w:r>
        <w:rPr>
          <w:i/>
          <w:iCs/>
        </w:rPr>
        <w:t xml:space="preserve"> </w:t>
      </w:r>
      <w:r>
        <w:t>= 2.8 k).</w:t>
      </w:r>
    </w:p>
    <w:sectPr w:rsidR="000678B5" w:rsidRPr="00E65D2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E34D6F2" w14:textId="77777777" w:rsidR="009877C5" w:rsidRDefault="009877C5" w:rsidP="00E23F66">
      <w:r>
        <w:separator/>
      </w:r>
    </w:p>
  </w:endnote>
  <w:endnote w:type="continuationSeparator" w:id="0">
    <w:p w14:paraId="251D8296" w14:textId="77777777" w:rsidR="009877C5" w:rsidRDefault="009877C5" w:rsidP="00E23F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DE03EE" w14:textId="77777777" w:rsidR="009877C5" w:rsidRDefault="009877C5" w:rsidP="00E23F66">
      <w:r>
        <w:separator/>
      </w:r>
    </w:p>
  </w:footnote>
  <w:footnote w:type="continuationSeparator" w:id="0">
    <w:p w14:paraId="202060F7" w14:textId="77777777" w:rsidR="009877C5" w:rsidRDefault="009877C5" w:rsidP="00E23F6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3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A53A1"/>
    <w:rsid w:val="00060E63"/>
    <w:rsid w:val="000678B5"/>
    <w:rsid w:val="00180590"/>
    <w:rsid w:val="001D6C95"/>
    <w:rsid w:val="00270183"/>
    <w:rsid w:val="0044486B"/>
    <w:rsid w:val="00463BEF"/>
    <w:rsid w:val="004F6C34"/>
    <w:rsid w:val="00546C23"/>
    <w:rsid w:val="0058109F"/>
    <w:rsid w:val="00791B11"/>
    <w:rsid w:val="008B1197"/>
    <w:rsid w:val="009877C5"/>
    <w:rsid w:val="009A53A1"/>
    <w:rsid w:val="00B70D73"/>
    <w:rsid w:val="00E23F66"/>
    <w:rsid w:val="00E65D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EA54FE4"/>
  <w15:chartTrackingRefBased/>
  <w15:docId w15:val="{E95F77BF-772C-40F5-99AB-AAC50A9363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ESupportingInformation">
    <w:name w:val="TE_Supporting_Information"/>
    <w:basedOn w:val="a"/>
    <w:next w:val="a"/>
    <w:rsid w:val="00E65D2C"/>
    <w:pPr>
      <w:widowControl/>
      <w:spacing w:after="200" w:line="480" w:lineRule="auto"/>
      <w:ind w:firstLine="187"/>
    </w:pPr>
    <w:rPr>
      <w:rFonts w:ascii="Times" w:eastAsia="Times New Roman" w:hAnsi="Times" w:cs="Times New Roman"/>
      <w:kern w:val="0"/>
      <w:sz w:val="24"/>
      <w:szCs w:val="20"/>
      <w:lang w:eastAsia="en-US"/>
    </w:rPr>
  </w:style>
  <w:style w:type="paragraph" w:customStyle="1" w:styleId="VAFigureCaption">
    <w:name w:val="VA_Figure_Caption"/>
    <w:basedOn w:val="a"/>
    <w:next w:val="a"/>
    <w:rsid w:val="00E65D2C"/>
    <w:pPr>
      <w:widowControl/>
      <w:spacing w:after="200" w:line="480" w:lineRule="auto"/>
    </w:pPr>
    <w:rPr>
      <w:rFonts w:ascii="Times" w:eastAsia="Times New Roman" w:hAnsi="Times" w:cs="Times New Roman"/>
      <w:kern w:val="0"/>
      <w:sz w:val="24"/>
      <w:szCs w:val="20"/>
      <w:lang w:eastAsia="en-US"/>
    </w:rPr>
  </w:style>
  <w:style w:type="paragraph" w:styleId="a3">
    <w:name w:val="header"/>
    <w:basedOn w:val="a"/>
    <w:link w:val="a4"/>
    <w:uiPriority w:val="99"/>
    <w:unhideWhenUsed/>
    <w:rsid w:val="00E23F6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23F6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23F6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23F66"/>
    <w:rPr>
      <w:sz w:val="18"/>
      <w:szCs w:val="18"/>
    </w:rPr>
  </w:style>
  <w:style w:type="paragraph" w:customStyle="1" w:styleId="BATitle">
    <w:name w:val="BA_Title"/>
    <w:basedOn w:val="a"/>
    <w:next w:val="a"/>
    <w:rsid w:val="00180590"/>
    <w:pPr>
      <w:widowControl/>
      <w:spacing w:before="720" w:after="360" w:line="480" w:lineRule="auto"/>
      <w:jc w:val="center"/>
    </w:pPr>
    <w:rPr>
      <w:rFonts w:ascii="Times New Roman" w:eastAsia="Times New Roman" w:hAnsi="Times New Roman" w:cs="Times New Roman"/>
      <w:kern w:val="0"/>
      <w:sz w:val="44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095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png"/><Relationship Id="rId18" Type="http://schemas.openxmlformats.org/officeDocument/2006/relationships/image" Target="media/image10.emf"/><Relationship Id="rId26" Type="http://schemas.openxmlformats.org/officeDocument/2006/relationships/image" Target="media/image14.emf"/><Relationship Id="rId3" Type="http://schemas.openxmlformats.org/officeDocument/2006/relationships/webSettings" Target="webSettings.xml"/><Relationship Id="rId21" Type="http://schemas.openxmlformats.org/officeDocument/2006/relationships/oleObject" Target="embeddings/oleObject5.bin"/><Relationship Id="rId7" Type="http://schemas.openxmlformats.org/officeDocument/2006/relationships/oleObject" Target="embeddings/oleObject1.bin"/><Relationship Id="rId12" Type="http://schemas.openxmlformats.org/officeDocument/2006/relationships/image" Target="media/image5.png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2" Type="http://schemas.openxmlformats.org/officeDocument/2006/relationships/settings" Target="settings.xml"/><Relationship Id="rId16" Type="http://schemas.openxmlformats.org/officeDocument/2006/relationships/image" Target="media/image9.emf"/><Relationship Id="rId20" Type="http://schemas.openxmlformats.org/officeDocument/2006/relationships/image" Target="media/image11.emf"/><Relationship Id="rId29" Type="http://schemas.openxmlformats.org/officeDocument/2006/relationships/oleObject" Target="embeddings/oleObject9.bin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4.png"/><Relationship Id="rId24" Type="http://schemas.openxmlformats.org/officeDocument/2006/relationships/image" Target="media/image13.emf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oleObject" Target="embeddings/oleObject6.bin"/><Relationship Id="rId28" Type="http://schemas.openxmlformats.org/officeDocument/2006/relationships/image" Target="media/image15.emf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image" Target="media/image7.png"/><Relationship Id="rId22" Type="http://schemas.openxmlformats.org/officeDocument/2006/relationships/image" Target="media/image12.emf"/><Relationship Id="rId27" Type="http://schemas.openxmlformats.org/officeDocument/2006/relationships/oleObject" Target="embeddings/oleObject8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6</Pages>
  <Words>344</Words>
  <Characters>1962</Characters>
  <Application>Microsoft Office Word</Application>
  <DocSecurity>0</DocSecurity>
  <Lines>16</Lines>
  <Paragraphs>4</Paragraphs>
  <ScaleCrop>false</ScaleCrop>
  <Company/>
  <LinksUpToDate>false</LinksUpToDate>
  <CharactersWithSpaces>2302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Lin</dc:creator>
  <cp:keywords/>
  <dc:description/>
  <cp:lastModifiedBy>时 辰亮</cp:lastModifiedBy>
  <cp:revision>8</cp:revision>
  <dcterms:created xsi:type="dcterms:W3CDTF">2019-08-15T06:26:00Z</dcterms:created>
  <dcterms:modified xsi:type="dcterms:W3CDTF">2019-09-30T08:48:00Z</dcterms:modified>
</cp:coreProperties>
</file>